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36CE8" w14:textId="0F158D7B" w:rsidR="00FB6212" w:rsidRDefault="00B60867" w:rsidP="00FB6212">
      <w:pPr>
        <w:pStyle w:val="Heading1"/>
      </w:pPr>
      <w:r>
        <w:t>Collection of Rates</w:t>
      </w:r>
    </w:p>
    <w:p w14:paraId="72B952C9" w14:textId="77777777" w:rsidR="00B60867" w:rsidRDefault="00B60867" w:rsidP="00B60867"/>
    <w:p w14:paraId="6F2ECFD6" w14:textId="77777777" w:rsidR="00B60867" w:rsidRDefault="00B60867" w:rsidP="00B60867">
      <w:pPr>
        <w:pStyle w:val="Heading3"/>
      </w:pPr>
      <w:r>
        <w:t>Policy Objective</w:t>
      </w:r>
    </w:p>
    <w:p w14:paraId="71E829BE" w14:textId="77777777" w:rsidR="00B60867" w:rsidRDefault="00B60867" w:rsidP="00B60867">
      <w:r>
        <w:t>To provide guidance to the Chief Executive Officer in relation to his duty to collect rates on behalf of the Council.</w:t>
      </w:r>
    </w:p>
    <w:p w14:paraId="72965887" w14:textId="77777777" w:rsidR="00B60867" w:rsidRDefault="00B60867" w:rsidP="00B60867">
      <w:r>
        <w:t>The aim of the Council in relation to the collection of rates and charges is that rates should be collected within the instalment periods as per Council’s adopted budget.</w:t>
      </w:r>
    </w:p>
    <w:p w14:paraId="0CCF32A6" w14:textId="77777777" w:rsidR="00B60867" w:rsidRDefault="00B60867" w:rsidP="00B60867"/>
    <w:p w14:paraId="03D6CAAC" w14:textId="77777777" w:rsidR="00B60867" w:rsidRDefault="00B60867" w:rsidP="00B60867">
      <w:pPr>
        <w:pStyle w:val="Heading3"/>
      </w:pPr>
      <w:r>
        <w:t>Policy Detail</w:t>
      </w:r>
    </w:p>
    <w:p w14:paraId="6229DD15" w14:textId="77777777" w:rsidR="00B60867" w:rsidRPr="007E23E0" w:rsidRDefault="00B60867" w:rsidP="00B60867">
      <w:pPr>
        <w:rPr>
          <w:i/>
          <w:iCs/>
        </w:rPr>
      </w:pPr>
      <w:r>
        <w:t xml:space="preserve">The recovery of outstanding rates will be collected in a fair and timely manner. Rate notices are due for payment 35 days from date of issue in accordance with the </w:t>
      </w:r>
      <w:r w:rsidRPr="007E23E0">
        <w:rPr>
          <w:i/>
          <w:iCs/>
        </w:rPr>
        <w:t xml:space="preserve">Local Government Act 1995. </w:t>
      </w:r>
    </w:p>
    <w:p w14:paraId="7B135C19" w14:textId="77777777" w:rsidR="00B60867" w:rsidRDefault="00B60867" w:rsidP="00B60867">
      <w:r>
        <w:t xml:space="preserve">Amounts that remain outstanding past the prescribed due date will have penalty interest applied. Penalty interest is calculated on the number of days from the due date of payment until the day the payment is received by the </w:t>
      </w:r>
      <w:proofErr w:type="gramStart"/>
      <w:r>
        <w:t>City</w:t>
      </w:r>
      <w:proofErr w:type="gramEnd"/>
      <w:r>
        <w:t>. Penalty interest is unable to be waived on outstanding rates.</w:t>
      </w:r>
    </w:p>
    <w:p w14:paraId="30C11362" w14:textId="6056EAE5" w:rsidR="00B60867" w:rsidRPr="00B60867" w:rsidRDefault="00B60867" w:rsidP="00B60867">
      <w:pPr>
        <w:pStyle w:val="Heading2"/>
        <w:ind w:left="426" w:hanging="426"/>
      </w:pPr>
      <w:r w:rsidRPr="00B60867">
        <w:t xml:space="preserve">Accounts unpaid by the due date shown on the Rate Notice </w:t>
      </w:r>
    </w:p>
    <w:p w14:paraId="7A116A71" w14:textId="77777777" w:rsidR="00B60867" w:rsidRDefault="00B60867" w:rsidP="00B60867">
      <w:r>
        <w:t xml:space="preserve">Where accounts remain outstanding a Final Notice shall be issued requesting full payment within fourteen (14) days unless the ratepayer has </w:t>
      </w:r>
      <w:proofErr w:type="gramStart"/>
      <w:r>
        <w:t>entered into</w:t>
      </w:r>
      <w:proofErr w:type="gramEnd"/>
      <w:r>
        <w:t xml:space="preserve"> a payment arrangement which has been approved in writing. </w:t>
      </w:r>
    </w:p>
    <w:p w14:paraId="092D7B13" w14:textId="77777777" w:rsidR="00B60867" w:rsidRDefault="00B60867" w:rsidP="00B60867">
      <w:r>
        <w:t xml:space="preserve">Final Notices are not to be issued to eligible persons registered to receive a pensioner or senior rebate under the </w:t>
      </w:r>
      <w:r w:rsidRPr="007E23E0">
        <w:rPr>
          <w:i/>
          <w:iCs/>
        </w:rPr>
        <w:t>Rates and Charges (Rebates and Deferments) Act 1992</w:t>
      </w:r>
      <w:r>
        <w:t xml:space="preserve">, as such persons have until 30 June of the current financial year to make payment, without incurring any penalty interest. </w:t>
      </w:r>
    </w:p>
    <w:p w14:paraId="30D72B7F" w14:textId="4FE4A18B" w:rsidR="00B60867" w:rsidRDefault="00B60867" w:rsidP="00B60867">
      <w:pPr>
        <w:pStyle w:val="Heading2"/>
        <w:ind w:left="426" w:hanging="426"/>
      </w:pPr>
      <w:r>
        <w:t xml:space="preserve">Accounts unpaid after the due date shown on the Final Notice </w:t>
      </w:r>
    </w:p>
    <w:p w14:paraId="49AC6554" w14:textId="77777777" w:rsidR="00B60867" w:rsidRDefault="00B60867" w:rsidP="00B60867">
      <w:r>
        <w:t>Where amounts remain outstanding after the due date shown on the Final Notice, recovery action will commence based upon a risk management approach as determined by the value and type of debt.</w:t>
      </w:r>
    </w:p>
    <w:p w14:paraId="75B81836" w14:textId="77777777" w:rsidR="00B60867" w:rsidRDefault="00B60867" w:rsidP="00B60867">
      <w:r>
        <w:t xml:space="preserve">Legal action may be undertaken to recover outstanding rates and charges.  This action may include General Procedure Claims and Property Seizure and Sale Orders (Goods). Council approval shall be required prior to any action to sell a property </w:t>
      </w:r>
      <w:proofErr w:type="gramStart"/>
      <w:r>
        <w:t>in order to</w:t>
      </w:r>
      <w:proofErr w:type="gramEnd"/>
      <w:r>
        <w:t xml:space="preserve"> recover unpaid rates noting that goods and land warrants can be initiated before three years rates are outstanding.</w:t>
      </w:r>
    </w:p>
    <w:p w14:paraId="3285C182" w14:textId="77777777" w:rsidR="00B60867" w:rsidRDefault="00B60867" w:rsidP="00B60867">
      <w:r>
        <w:t xml:space="preserve">Any costs incurred in undertaking legal action in a Court of competent jurisdiction are recoverable from ratepayers under section 6.56 of the </w:t>
      </w:r>
      <w:r w:rsidRPr="007E23E0">
        <w:rPr>
          <w:i/>
          <w:iCs/>
        </w:rPr>
        <w:t>Local Government Act 1995</w:t>
      </w:r>
      <w:r>
        <w:t xml:space="preserve">. </w:t>
      </w:r>
    </w:p>
    <w:p w14:paraId="2C77C1A4" w14:textId="77777777" w:rsidR="00B60867" w:rsidRDefault="00B60867" w:rsidP="00B60867"/>
    <w:p w14:paraId="094C83FA" w14:textId="4C2ABD9A" w:rsidR="00B60867" w:rsidRDefault="00B60867" w:rsidP="00B60867">
      <w:pPr>
        <w:pStyle w:val="Heading2"/>
        <w:ind w:left="426" w:hanging="426"/>
      </w:pPr>
      <w:r>
        <w:t xml:space="preserve">Alternative Payment Arrangements </w:t>
      </w:r>
    </w:p>
    <w:p w14:paraId="576FC7AA" w14:textId="77777777" w:rsidR="00B60867" w:rsidRDefault="00B60867" w:rsidP="00B60867">
      <w:r>
        <w:t xml:space="preserve">Where ratepayers are unable to make payment of their rates by one of the prescribed instalment options, they may apply for an alternative payment arrangement. </w:t>
      </w:r>
    </w:p>
    <w:p w14:paraId="764BA749" w14:textId="77777777" w:rsidR="00B60867" w:rsidRDefault="00B60867" w:rsidP="00B60867">
      <w:r>
        <w:lastRenderedPageBreak/>
        <w:t xml:space="preserve">Alternative payments arrangements are to involve regular weekly, fortnightly or monthly repayments of a fixed amount, preferably by direct debit. For alternative payment arrangements for owner occupied residential properties, the end payment date can only be extended past 30 June or where an application for financial hardship has been approved in writing. Alternative payment arrangements will incur a one-off Administration Fee in accordance with the City’s adopted Fees and Charges. </w:t>
      </w:r>
    </w:p>
    <w:p w14:paraId="4F5D9640" w14:textId="77777777" w:rsidR="00B60867" w:rsidRDefault="00B60867" w:rsidP="00B60867">
      <w:r>
        <w:t>Alternative payment arrangements for owners of commercial, industrial or non-</w:t>
      </w:r>
      <w:proofErr w:type="gramStart"/>
      <w:r>
        <w:t>owner occupied</w:t>
      </w:r>
      <w:proofErr w:type="gramEnd"/>
      <w:r>
        <w:t xml:space="preserve"> residential properties should not be extended past 30 June.</w:t>
      </w:r>
    </w:p>
    <w:p w14:paraId="545A0378" w14:textId="7DFD9936" w:rsidR="00B60867" w:rsidRDefault="00B60867" w:rsidP="00B60867">
      <w:pPr>
        <w:pStyle w:val="Heading2"/>
        <w:ind w:left="426" w:hanging="426"/>
      </w:pPr>
      <w:r>
        <w:t xml:space="preserve">Seizure of Rent for Non-Payment of Rates </w:t>
      </w:r>
    </w:p>
    <w:p w14:paraId="1C43F3DA" w14:textId="77777777" w:rsidR="00B60867" w:rsidRDefault="00B60867" w:rsidP="00B60867">
      <w:r>
        <w:t xml:space="preserve">Where the property owner of a leased or rented property on which rates and service charges are outstanding cannot be located or refuses to settle rates and service charges owed, a notice may be given to the lessee or tenant under the provisions of Section 6.60 of the </w:t>
      </w:r>
      <w:r w:rsidRPr="007E23E0">
        <w:rPr>
          <w:i/>
          <w:iCs/>
        </w:rPr>
        <w:t>Local Government Act 1995</w:t>
      </w:r>
      <w:r>
        <w:t xml:space="preserve"> requiring the lessee or tenant to pay to the City the rent due that they would otherwise pay under the lease/tenancy agreement as it becomes due, until the amount in arrears has been paid. </w:t>
      </w:r>
    </w:p>
    <w:p w14:paraId="75EEC331" w14:textId="77777777" w:rsidR="00B60867" w:rsidRDefault="00B60867" w:rsidP="00B60867">
      <w:r>
        <w:t xml:space="preserve">Property owners will be informed prior to a notice being given to the lessee or tenant and lessees and tenants will be given a receipt of payment of rent to present to their landlord or property manager as proof of payment. </w:t>
      </w:r>
    </w:p>
    <w:p w14:paraId="63C31633" w14:textId="77777777" w:rsidR="00B60867" w:rsidRDefault="00B60867" w:rsidP="00B60867">
      <w:r>
        <w:t xml:space="preserve">Options to recover rates debt where rates are in arrears for </w:t>
      </w:r>
      <w:proofErr w:type="gramStart"/>
      <w:r>
        <w:t>in excess of</w:t>
      </w:r>
      <w:proofErr w:type="gramEnd"/>
      <w:r>
        <w:t xml:space="preserve"> three (3) years. </w:t>
      </w:r>
    </w:p>
    <w:p w14:paraId="4E3795D7" w14:textId="77777777" w:rsidR="00B60867" w:rsidRDefault="00B60867" w:rsidP="00B60867">
      <w:r>
        <w:t>a)</w:t>
      </w:r>
      <w:r>
        <w:tab/>
        <w:t xml:space="preserve">Lodging a Caveat on the Title for Land </w:t>
      </w:r>
    </w:p>
    <w:p w14:paraId="457C47D9" w14:textId="77777777" w:rsidR="00B60867" w:rsidRDefault="00B60867" w:rsidP="00B60867">
      <w:r>
        <w:t xml:space="preserve">If rates and service charges which are due to Council in respect of any rateable land have been unpaid for at least three (3) years a caveat may be registered on the title for the land, under the provisions of Section 6.64 (3) of the </w:t>
      </w:r>
      <w:r w:rsidRPr="007E23E0">
        <w:rPr>
          <w:i/>
          <w:iCs/>
        </w:rPr>
        <w:t>Local Government Act 1995</w:t>
      </w:r>
      <w:r>
        <w:t xml:space="preserve">. The approval of Council is required before this course of action is undertaken. </w:t>
      </w:r>
    </w:p>
    <w:p w14:paraId="4BDD3B81" w14:textId="77777777" w:rsidR="00B60867" w:rsidRDefault="00B60867" w:rsidP="00B60867">
      <w:r>
        <w:t>b)</w:t>
      </w:r>
      <w:r>
        <w:tab/>
        <w:t xml:space="preserve">Sale of Property </w:t>
      </w:r>
    </w:p>
    <w:p w14:paraId="01409E61" w14:textId="77777777" w:rsidR="00B60867" w:rsidRDefault="00B60867" w:rsidP="00B60867">
      <w:r>
        <w:t xml:space="preserve">If rates and service charges which are due to Council in respect of any rateable land have been unpaid for at least three (3) years, Council may take possession of the land under the provisions of Section 6.64 of the </w:t>
      </w:r>
      <w:r w:rsidRPr="007E23E0">
        <w:rPr>
          <w:i/>
          <w:iCs/>
        </w:rPr>
        <w:t>Local Government Act 1995</w:t>
      </w:r>
      <w:r>
        <w:t>. The approval of Council is required to be obtained before this course of action is undertaken.</w:t>
      </w:r>
    </w:p>
    <w:p w14:paraId="2708B2E6" w14:textId="77777777" w:rsidR="00B60867" w:rsidRDefault="00B60867" w:rsidP="00B60867"/>
    <w:p w14:paraId="13C3FC39" w14:textId="77777777" w:rsidR="00B60867" w:rsidRDefault="00B60867" w:rsidP="007E23E0">
      <w:pPr>
        <w:pStyle w:val="Heading3"/>
      </w:pPr>
      <w:r>
        <w:t xml:space="preserve">Reference/Associated Documents </w:t>
      </w:r>
    </w:p>
    <w:p w14:paraId="60AFCD71" w14:textId="003A08B0" w:rsidR="00B60867" w:rsidRPr="007E23E0" w:rsidRDefault="00B60867" w:rsidP="00B60867">
      <w:pPr>
        <w:rPr>
          <w:i/>
          <w:iCs/>
        </w:rPr>
      </w:pPr>
      <w:r w:rsidRPr="007E23E0">
        <w:rPr>
          <w:i/>
          <w:iCs/>
        </w:rPr>
        <w:t>Local Government Act 1995</w:t>
      </w:r>
    </w:p>
    <w:p w14:paraId="5369491F" w14:textId="77777777" w:rsidR="00B60867" w:rsidRPr="007E23E0" w:rsidRDefault="00B60867" w:rsidP="00B60867">
      <w:pPr>
        <w:rPr>
          <w:i/>
          <w:iCs/>
        </w:rPr>
      </w:pPr>
      <w:r w:rsidRPr="007E23E0">
        <w:rPr>
          <w:i/>
          <w:iCs/>
        </w:rPr>
        <w:t>Local Government (Administration) Regulations 1996</w:t>
      </w:r>
    </w:p>
    <w:p w14:paraId="0926FCFC" w14:textId="77777777" w:rsidR="00B60867" w:rsidRDefault="00B60867" w:rsidP="00B60867"/>
    <w:p w14:paraId="37C41767" w14:textId="77777777" w:rsidR="00B60867" w:rsidRDefault="00B60867" w:rsidP="007E23E0">
      <w:pPr>
        <w:pStyle w:val="Heading3"/>
      </w:pPr>
      <w:r>
        <w:t>Reference to Internal Procedure</w:t>
      </w:r>
    </w:p>
    <w:p w14:paraId="78C2ABAC" w14:textId="77777777" w:rsidR="00B60867" w:rsidRDefault="00B60867" w:rsidP="00B60867">
      <w:r>
        <w:t xml:space="preserve">Process Maps - Debt Collection Rates </w:t>
      </w:r>
    </w:p>
    <w:p w14:paraId="5F40DCD8" w14:textId="77777777" w:rsidR="00B60867" w:rsidRDefault="00B60867" w:rsidP="00B60867">
      <w:r>
        <w:t xml:space="preserve">Issuing Rates Notices </w:t>
      </w:r>
    </w:p>
    <w:p w14:paraId="566531F2" w14:textId="77777777" w:rsidR="00B60867" w:rsidRDefault="00B60867" w:rsidP="00B60867">
      <w:r>
        <w:t xml:space="preserve">Work Instruction - Rent Seizure </w:t>
      </w:r>
    </w:p>
    <w:p w14:paraId="0339E4D6" w14:textId="77777777" w:rsidR="00B60867" w:rsidRDefault="00B60867" w:rsidP="00B60867">
      <w:r>
        <w:t>Delegation Register</w:t>
      </w:r>
    </w:p>
    <w:p w14:paraId="5F0CAA00" w14:textId="77777777" w:rsidR="00B60867" w:rsidRDefault="00B60867" w:rsidP="00B60867"/>
    <w:p w14:paraId="03E2AE0E" w14:textId="77777777" w:rsidR="00B60867" w:rsidRDefault="00B60867" w:rsidP="007E23E0">
      <w:pPr>
        <w:pStyle w:val="Heading3"/>
      </w:pPr>
      <w:r>
        <w:t>Definitions</w:t>
      </w:r>
    </w:p>
    <w:p w14:paraId="2A3BF05B" w14:textId="77777777" w:rsidR="00B60867" w:rsidRDefault="00B60867" w:rsidP="00B60867">
      <w:r>
        <w:t>N/A</w:t>
      </w:r>
    </w:p>
    <w:p w14:paraId="78F9D8EF" w14:textId="77777777" w:rsidR="00B60867" w:rsidRDefault="00B60867" w:rsidP="00B60867"/>
    <w:tbl>
      <w:tblPr>
        <w:tblStyle w:val="00-CoBTable"/>
        <w:tblW w:w="8910" w:type="dxa"/>
        <w:tblLayout w:type="fixed"/>
        <w:tblLook w:val="06A0" w:firstRow="1" w:lastRow="0" w:firstColumn="1" w:lastColumn="0" w:noHBand="1" w:noVBand="1"/>
      </w:tblPr>
      <w:tblGrid>
        <w:gridCol w:w="4125"/>
        <w:gridCol w:w="2085"/>
        <w:gridCol w:w="2700"/>
      </w:tblGrid>
      <w:tr w:rsidR="00902BB8" w:rsidRPr="00B60867" w14:paraId="51D3203F" w14:textId="77777777" w:rsidTr="0021297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10" w:type="dxa"/>
            <w:gridSpan w:val="3"/>
            <w:tcBorders>
              <w:top w:val="single" w:sz="4" w:space="0" w:color="auto"/>
            </w:tcBorders>
            <w:shd w:val="clear" w:color="auto" w:fill="auto"/>
          </w:tcPr>
          <w:p w14:paraId="2666D3AB" w14:textId="07A0A117" w:rsidR="00902BB8" w:rsidRPr="00902BB8" w:rsidRDefault="00902BB8" w:rsidP="00E009FF">
            <w:pPr>
              <w:spacing w:line="257" w:lineRule="auto"/>
              <w:rPr>
                <w:b w:val="0"/>
              </w:rPr>
            </w:pPr>
            <w:r w:rsidRPr="00902BB8">
              <w:rPr>
                <w:rFonts w:eastAsia="Arial"/>
                <w:bCs/>
              </w:rPr>
              <w:t>This Policy is supported by:</w:t>
            </w:r>
          </w:p>
        </w:tc>
      </w:tr>
      <w:tr w:rsidR="00B60867" w:rsidRPr="00B60867" w14:paraId="347B866A"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2B890045" w14:textId="77777777" w:rsidR="00B60867" w:rsidRPr="00B60867" w:rsidRDefault="00B60867" w:rsidP="00E009FF">
            <w:pPr>
              <w:spacing w:line="257" w:lineRule="auto"/>
            </w:pPr>
            <w:r w:rsidRPr="00B60867">
              <w:rPr>
                <w:rFonts w:eastAsia="Arial"/>
                <w:color w:val="000000" w:themeColor="text1"/>
              </w:rPr>
              <w:t>Policy No:</w:t>
            </w:r>
          </w:p>
        </w:tc>
        <w:tc>
          <w:tcPr>
            <w:tcW w:w="4785" w:type="dxa"/>
            <w:gridSpan w:val="2"/>
          </w:tcPr>
          <w:p w14:paraId="41DC1E19" w14:textId="77777777" w:rsidR="00B60867" w:rsidRPr="00B60867" w:rsidRDefault="00B60867" w:rsidP="00E009FF">
            <w:pPr>
              <w:spacing w:line="257" w:lineRule="auto"/>
              <w:cnfStyle w:val="000000000000" w:firstRow="0" w:lastRow="0" w:firstColumn="0" w:lastColumn="0" w:oddVBand="0" w:evenVBand="0" w:oddHBand="0" w:evenHBand="0" w:firstRowFirstColumn="0" w:firstRowLastColumn="0" w:lastRowFirstColumn="0" w:lastRowLastColumn="0"/>
            </w:pPr>
            <w:r w:rsidRPr="00B60867">
              <w:rPr>
                <w:rFonts w:eastAsia="Arial"/>
                <w:color w:val="000000" w:themeColor="text1"/>
              </w:rPr>
              <w:t xml:space="preserve">CP32 </w:t>
            </w:r>
          </w:p>
        </w:tc>
      </w:tr>
      <w:tr w:rsidR="00B60867" w:rsidRPr="00B60867" w14:paraId="4E126A7D"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01E0687A" w14:textId="77777777" w:rsidR="00B60867" w:rsidRPr="00B60867" w:rsidRDefault="00B60867" w:rsidP="00E009FF">
            <w:pPr>
              <w:spacing w:line="257" w:lineRule="auto"/>
            </w:pPr>
            <w:r w:rsidRPr="00B60867">
              <w:rPr>
                <w:rFonts w:eastAsia="Arial"/>
                <w:color w:val="000000" w:themeColor="text1"/>
              </w:rPr>
              <w:t>Strategic Community Plan Strategy:</w:t>
            </w:r>
          </w:p>
        </w:tc>
        <w:tc>
          <w:tcPr>
            <w:tcW w:w="4785" w:type="dxa"/>
            <w:gridSpan w:val="2"/>
          </w:tcPr>
          <w:p w14:paraId="1914CD3D" w14:textId="77777777" w:rsidR="00B60867" w:rsidRPr="00B60867" w:rsidRDefault="00B60867" w:rsidP="00E009FF">
            <w:pPr>
              <w:spacing w:line="257" w:lineRule="auto"/>
              <w:cnfStyle w:val="000000000000" w:firstRow="0" w:lastRow="0" w:firstColumn="0" w:lastColumn="0" w:oddVBand="0" w:evenVBand="0" w:oddHBand="0" w:evenHBand="0" w:firstRowFirstColumn="0" w:firstRowLastColumn="0" w:lastRowFirstColumn="0" w:lastRowLastColumn="0"/>
            </w:pPr>
            <w:bookmarkStart w:id="0" w:name="CustomField-hl300D9EeyYHygYeA0XVw"/>
            <w:r w:rsidRPr="00B60867">
              <w:rPr>
                <w:rFonts w:eastAsia="Arial"/>
                <w:b/>
                <w:bCs/>
              </w:rPr>
              <w:t>Goal 5: Responsible Belmont</w:t>
            </w:r>
            <w:r w:rsidRPr="00B60867">
              <w:rPr>
                <w:rFonts w:eastAsia="Arial"/>
                <w:b/>
                <w:bCs/>
              </w:rPr>
              <w:br/>
              <w:t>Strategy:</w:t>
            </w:r>
            <w:r w:rsidRPr="00B60867">
              <w:rPr>
                <w:rFonts w:eastAsia="Arial"/>
              </w:rPr>
              <w:t xml:space="preserve"> 5.6 Deliver effective, fair and transparent leadership and decision-making, reflective of community needs and aspirations</w:t>
            </w:r>
            <w:bookmarkEnd w:id="0"/>
          </w:p>
        </w:tc>
      </w:tr>
      <w:tr w:rsidR="00B60867" w:rsidRPr="00B60867" w14:paraId="762A392B"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338C1946" w14:textId="77777777" w:rsidR="00B60867" w:rsidRPr="00B60867" w:rsidRDefault="00B60867" w:rsidP="00E009FF">
            <w:pPr>
              <w:spacing w:line="257" w:lineRule="auto"/>
            </w:pPr>
            <w:r w:rsidRPr="00B60867">
              <w:rPr>
                <w:rFonts w:eastAsia="Arial"/>
                <w:color w:val="000000" w:themeColor="text1"/>
              </w:rPr>
              <w:t>Register of Delegations:</w:t>
            </w:r>
          </w:p>
        </w:tc>
        <w:tc>
          <w:tcPr>
            <w:tcW w:w="4785" w:type="dxa"/>
            <w:gridSpan w:val="2"/>
          </w:tcPr>
          <w:p w14:paraId="20B2606F" w14:textId="77777777" w:rsidR="00B60867" w:rsidRPr="00B60867" w:rsidRDefault="00B60867" w:rsidP="00E009FF">
            <w:pPr>
              <w:spacing w:after="0" w:line="257" w:lineRule="auto"/>
              <w:cnfStyle w:val="000000000000" w:firstRow="0" w:lastRow="0" w:firstColumn="0" w:lastColumn="0" w:oddVBand="0" w:evenVBand="0" w:oddHBand="0" w:evenHBand="0" w:firstRowFirstColumn="0" w:firstRowLastColumn="0" w:lastRowFirstColumn="0" w:lastRowLastColumn="0"/>
            </w:pPr>
            <w:r w:rsidRPr="00B60867">
              <w:rPr>
                <w:rFonts w:eastAsia="Arial"/>
                <w:color w:val="000000" w:themeColor="text1"/>
              </w:rPr>
              <w:t>1.1.21 Recovery of Unpaid Rates</w:t>
            </w:r>
          </w:p>
        </w:tc>
      </w:tr>
      <w:tr w:rsidR="00B60867" w:rsidRPr="00B60867" w14:paraId="276C699A"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4CE02553" w14:textId="77777777" w:rsidR="00B60867" w:rsidRPr="00B60867" w:rsidRDefault="00B60867" w:rsidP="00E009FF">
            <w:pPr>
              <w:spacing w:line="257" w:lineRule="auto"/>
            </w:pPr>
            <w:r w:rsidRPr="00B60867">
              <w:rPr>
                <w:rFonts w:eastAsia="Arial"/>
                <w:color w:val="000000" w:themeColor="text1"/>
              </w:rPr>
              <w:t>Service Area:</w:t>
            </w:r>
          </w:p>
        </w:tc>
        <w:tc>
          <w:tcPr>
            <w:tcW w:w="4785" w:type="dxa"/>
            <w:gridSpan w:val="2"/>
          </w:tcPr>
          <w:p w14:paraId="4E04C0FC" w14:textId="77777777" w:rsidR="00B60867" w:rsidRPr="00B60867" w:rsidRDefault="00B60867" w:rsidP="00E009FF">
            <w:pPr>
              <w:spacing w:after="0" w:line="257" w:lineRule="auto"/>
              <w:cnfStyle w:val="000000000000" w:firstRow="0" w:lastRow="0" w:firstColumn="0" w:lastColumn="0" w:oddVBand="0" w:evenVBand="0" w:oddHBand="0" w:evenHBand="0" w:firstRowFirstColumn="0" w:firstRowLastColumn="0" w:lastRowFirstColumn="0" w:lastRowLastColumn="0"/>
            </w:pPr>
            <w:r w:rsidRPr="00B60867">
              <w:rPr>
                <w:rFonts w:eastAsia="Arial"/>
                <w:color w:val="000000" w:themeColor="text1"/>
              </w:rPr>
              <w:t>Corporate and Governance</w:t>
            </w:r>
          </w:p>
        </w:tc>
      </w:tr>
      <w:tr w:rsidR="00B60867" w:rsidRPr="00B60867" w14:paraId="7A707795"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051BFB8F" w14:textId="77777777" w:rsidR="00B60867" w:rsidRPr="00B60867" w:rsidRDefault="00B60867" w:rsidP="00E009FF">
            <w:pPr>
              <w:spacing w:line="257" w:lineRule="auto"/>
            </w:pPr>
            <w:r w:rsidRPr="00B60867">
              <w:rPr>
                <w:rFonts w:eastAsia="Arial"/>
                <w:color w:val="000000" w:themeColor="text1"/>
              </w:rPr>
              <w:t>Policy Owner:</w:t>
            </w:r>
          </w:p>
        </w:tc>
        <w:tc>
          <w:tcPr>
            <w:tcW w:w="4785" w:type="dxa"/>
            <w:gridSpan w:val="2"/>
          </w:tcPr>
          <w:p w14:paraId="1D8E62C9" w14:textId="77777777" w:rsidR="00B60867" w:rsidRPr="00B60867" w:rsidRDefault="00B60867" w:rsidP="00E009FF">
            <w:pPr>
              <w:spacing w:after="0" w:line="257" w:lineRule="auto"/>
              <w:cnfStyle w:val="000000000000" w:firstRow="0" w:lastRow="0" w:firstColumn="0" w:lastColumn="0" w:oddVBand="0" w:evenVBand="0" w:oddHBand="0" w:evenHBand="0" w:firstRowFirstColumn="0" w:firstRowLastColumn="0" w:lastRowFirstColumn="0" w:lastRowLastColumn="0"/>
            </w:pPr>
            <w:r w:rsidRPr="00B60867">
              <w:rPr>
                <w:rFonts w:eastAsia="Arial"/>
                <w:color w:val="000000" w:themeColor="text1"/>
              </w:rPr>
              <w:t>Manager Finance</w:t>
            </w:r>
          </w:p>
        </w:tc>
      </w:tr>
      <w:tr w:rsidR="00B60867" w:rsidRPr="00B60867" w14:paraId="57F3AFD5"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47A882AB" w14:textId="77777777" w:rsidR="00B60867" w:rsidRPr="00B60867" w:rsidRDefault="00B60867" w:rsidP="00E009FF">
            <w:pPr>
              <w:spacing w:line="257" w:lineRule="auto"/>
            </w:pPr>
            <w:r w:rsidRPr="00B60867">
              <w:rPr>
                <w:rFonts w:eastAsia="Arial"/>
                <w:color w:val="000000" w:themeColor="text1"/>
              </w:rPr>
              <w:t>Policy Stakeholder:</w:t>
            </w:r>
          </w:p>
        </w:tc>
        <w:tc>
          <w:tcPr>
            <w:tcW w:w="4785" w:type="dxa"/>
            <w:gridSpan w:val="2"/>
          </w:tcPr>
          <w:p w14:paraId="26A9B78F" w14:textId="77777777" w:rsidR="00B60867" w:rsidRPr="00B60867" w:rsidRDefault="00B60867" w:rsidP="00E009FF">
            <w:pPr>
              <w:spacing w:after="0" w:line="257" w:lineRule="auto"/>
              <w:cnfStyle w:val="000000000000" w:firstRow="0" w:lastRow="0" w:firstColumn="0" w:lastColumn="0" w:oddVBand="0" w:evenVBand="0" w:oddHBand="0" w:evenHBand="0" w:firstRowFirstColumn="0" w:firstRowLastColumn="0" w:lastRowFirstColumn="0" w:lastRowLastColumn="0"/>
            </w:pPr>
            <w:r w:rsidRPr="00B60867">
              <w:rPr>
                <w:rFonts w:eastAsia="Arial"/>
                <w:color w:val="000000" w:themeColor="text1"/>
              </w:rPr>
              <w:t>Coordinator Rates</w:t>
            </w:r>
          </w:p>
        </w:tc>
      </w:tr>
      <w:tr w:rsidR="007E23E0" w:rsidRPr="00B60867" w14:paraId="2626F924" w14:textId="77777777" w:rsidTr="00B60867">
        <w:trPr>
          <w:trHeight w:val="345"/>
        </w:trPr>
        <w:tc>
          <w:tcPr>
            <w:cnfStyle w:val="001000000000" w:firstRow="0" w:lastRow="0" w:firstColumn="1" w:lastColumn="0" w:oddVBand="0" w:evenVBand="0" w:oddHBand="0" w:evenHBand="0" w:firstRowFirstColumn="0" w:firstRowLastColumn="0" w:lastRowFirstColumn="0" w:lastRowLastColumn="0"/>
            <w:tcW w:w="8910" w:type="dxa"/>
            <w:gridSpan w:val="3"/>
          </w:tcPr>
          <w:p w14:paraId="3AAD51C6" w14:textId="723D8F1F" w:rsidR="007E23E0" w:rsidRPr="00902BB8" w:rsidRDefault="007E23E0" w:rsidP="007E23E0">
            <w:pPr>
              <w:spacing w:line="257" w:lineRule="auto"/>
              <w:rPr>
                <w:color w:val="FFFFFF" w:themeColor="background1"/>
              </w:rPr>
            </w:pPr>
            <w:r w:rsidRPr="00902BB8">
              <w:t>Amendment Status:</w:t>
            </w:r>
          </w:p>
        </w:tc>
      </w:tr>
      <w:tr w:rsidR="007E23E0" w:rsidRPr="00B60867" w14:paraId="585546E5"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4030963F" w14:textId="77777777" w:rsidR="007E23E0" w:rsidRPr="00B60867" w:rsidRDefault="007E23E0" w:rsidP="007E23E0">
            <w:pPr>
              <w:spacing w:line="257" w:lineRule="auto"/>
              <w:rPr>
                <w:b w:val="0"/>
                <w:bCs/>
              </w:rPr>
            </w:pPr>
            <w:r w:rsidRPr="00B60867">
              <w:rPr>
                <w:rFonts w:eastAsia="Arial"/>
                <w:bCs/>
                <w:color w:val="000000" w:themeColor="text1"/>
              </w:rPr>
              <w:t>Date of Amendment</w:t>
            </w:r>
          </w:p>
        </w:tc>
        <w:tc>
          <w:tcPr>
            <w:tcW w:w="2085" w:type="dxa"/>
          </w:tcPr>
          <w:p w14:paraId="2300C342" w14:textId="77777777" w:rsidR="007E23E0" w:rsidRPr="00B60867" w:rsidRDefault="007E23E0" w:rsidP="007E23E0">
            <w:pPr>
              <w:spacing w:line="257" w:lineRule="auto"/>
              <w:cnfStyle w:val="000000000000" w:firstRow="0" w:lastRow="0" w:firstColumn="0" w:lastColumn="0" w:oddVBand="0" w:evenVBand="0" w:oddHBand="0" w:evenHBand="0" w:firstRowFirstColumn="0" w:firstRowLastColumn="0" w:lastRowFirstColumn="0" w:lastRowLastColumn="0"/>
              <w:rPr>
                <w:b/>
                <w:bCs/>
              </w:rPr>
            </w:pPr>
            <w:r w:rsidRPr="00B60867">
              <w:rPr>
                <w:rFonts w:eastAsia="Arial"/>
                <w:b/>
                <w:bCs/>
                <w:color w:val="000000" w:themeColor="text1"/>
              </w:rPr>
              <w:t>Status of Amendment</w:t>
            </w:r>
          </w:p>
        </w:tc>
        <w:tc>
          <w:tcPr>
            <w:tcW w:w="2700" w:type="dxa"/>
          </w:tcPr>
          <w:p w14:paraId="6F4F82AE" w14:textId="77777777" w:rsidR="007E23E0" w:rsidRPr="00B60867" w:rsidRDefault="007E23E0" w:rsidP="007E23E0">
            <w:pPr>
              <w:spacing w:line="257" w:lineRule="auto"/>
              <w:cnfStyle w:val="000000000000" w:firstRow="0" w:lastRow="0" w:firstColumn="0" w:lastColumn="0" w:oddVBand="0" w:evenVBand="0" w:oddHBand="0" w:evenHBand="0" w:firstRowFirstColumn="0" w:firstRowLastColumn="0" w:lastRowFirstColumn="0" w:lastRowLastColumn="0"/>
              <w:rPr>
                <w:b/>
                <w:bCs/>
              </w:rPr>
            </w:pPr>
            <w:r w:rsidRPr="00B60867">
              <w:rPr>
                <w:rFonts w:eastAsia="Arial"/>
                <w:b/>
                <w:bCs/>
                <w:color w:val="000000" w:themeColor="text1"/>
              </w:rPr>
              <w:t>Minute Item Reference</w:t>
            </w:r>
          </w:p>
        </w:tc>
      </w:tr>
      <w:tr w:rsidR="007E23E0" w:rsidRPr="00B60867" w14:paraId="21B4F723" w14:textId="77777777" w:rsidTr="00B60867">
        <w:trPr>
          <w:trHeight w:val="405"/>
        </w:trPr>
        <w:tc>
          <w:tcPr>
            <w:cnfStyle w:val="001000000000" w:firstRow="0" w:lastRow="0" w:firstColumn="1" w:lastColumn="0" w:oddVBand="0" w:evenVBand="0" w:oddHBand="0" w:evenHBand="0" w:firstRowFirstColumn="0" w:firstRowLastColumn="0" w:lastRowFirstColumn="0" w:lastRowLastColumn="0"/>
            <w:tcW w:w="4125" w:type="dxa"/>
          </w:tcPr>
          <w:p w14:paraId="5A8D986E" w14:textId="77777777" w:rsidR="007E23E0" w:rsidRPr="00B60867" w:rsidRDefault="007E23E0" w:rsidP="007E23E0">
            <w:r w:rsidRPr="00B60867">
              <w:rPr>
                <w:lang w:val="en-GB" w:eastAsia="en-GB"/>
              </w:rPr>
              <w:t>01/03/05</w:t>
            </w:r>
          </w:p>
        </w:tc>
        <w:tc>
          <w:tcPr>
            <w:tcW w:w="2085" w:type="dxa"/>
          </w:tcPr>
          <w:p w14:paraId="051D9A9E"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p>
        </w:tc>
        <w:tc>
          <w:tcPr>
            <w:tcW w:w="2700" w:type="dxa"/>
          </w:tcPr>
          <w:p w14:paraId="5BC14D07"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11.4.1</w:t>
            </w:r>
          </w:p>
        </w:tc>
      </w:tr>
      <w:tr w:rsidR="007E23E0" w:rsidRPr="00B60867" w14:paraId="6D49CBC0"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3679BB47" w14:textId="77777777" w:rsidR="007E23E0" w:rsidRPr="00B60867" w:rsidRDefault="007E23E0" w:rsidP="007E23E0">
            <w:r w:rsidRPr="00B60867">
              <w:rPr>
                <w:lang w:val="en-GB" w:eastAsia="en-GB"/>
              </w:rPr>
              <w:t>28/04/09</w:t>
            </w:r>
          </w:p>
        </w:tc>
        <w:tc>
          <w:tcPr>
            <w:tcW w:w="2085" w:type="dxa"/>
          </w:tcPr>
          <w:p w14:paraId="77126A28"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p>
        </w:tc>
        <w:tc>
          <w:tcPr>
            <w:tcW w:w="2700" w:type="dxa"/>
          </w:tcPr>
          <w:p w14:paraId="187F78CB"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12.10</w:t>
            </w:r>
          </w:p>
        </w:tc>
      </w:tr>
      <w:tr w:rsidR="007E23E0" w:rsidRPr="00B60867" w14:paraId="76015656"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431A73F2" w14:textId="77777777" w:rsidR="007E23E0" w:rsidRPr="00B60867" w:rsidRDefault="007E23E0" w:rsidP="007E23E0">
            <w:r w:rsidRPr="00B60867">
              <w:rPr>
                <w:lang w:val="en-GB" w:eastAsia="en-GB"/>
              </w:rPr>
              <w:t>22/11/11</w:t>
            </w:r>
          </w:p>
        </w:tc>
        <w:tc>
          <w:tcPr>
            <w:tcW w:w="2085" w:type="dxa"/>
          </w:tcPr>
          <w:p w14:paraId="68DED3AB"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p>
        </w:tc>
        <w:tc>
          <w:tcPr>
            <w:tcW w:w="2700" w:type="dxa"/>
          </w:tcPr>
          <w:p w14:paraId="476B2F45"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12.9</w:t>
            </w:r>
          </w:p>
        </w:tc>
      </w:tr>
      <w:tr w:rsidR="007E23E0" w:rsidRPr="00B60867" w14:paraId="093E0BE1"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2C5A0D24" w14:textId="77777777" w:rsidR="007E23E0" w:rsidRPr="00B60867" w:rsidRDefault="007E23E0" w:rsidP="007E23E0">
            <w:r w:rsidRPr="00B60867">
              <w:rPr>
                <w:lang w:val="en-GB" w:eastAsia="en-GB"/>
              </w:rPr>
              <w:t>24/07/12</w:t>
            </w:r>
          </w:p>
        </w:tc>
        <w:tc>
          <w:tcPr>
            <w:tcW w:w="2085" w:type="dxa"/>
          </w:tcPr>
          <w:p w14:paraId="15B6E723"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p>
        </w:tc>
        <w:tc>
          <w:tcPr>
            <w:tcW w:w="2700" w:type="dxa"/>
          </w:tcPr>
          <w:p w14:paraId="24CDE104"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12.6</w:t>
            </w:r>
          </w:p>
        </w:tc>
      </w:tr>
      <w:tr w:rsidR="007E23E0" w:rsidRPr="00B60867" w14:paraId="530F0B98"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2C5A7DC6" w14:textId="77777777" w:rsidR="007E23E0" w:rsidRPr="00B60867" w:rsidRDefault="007E23E0" w:rsidP="007E23E0">
            <w:r w:rsidRPr="00B60867">
              <w:rPr>
                <w:lang w:val="en-GB" w:eastAsia="en-GB"/>
              </w:rPr>
              <w:t>25/06/13</w:t>
            </w:r>
          </w:p>
        </w:tc>
        <w:tc>
          <w:tcPr>
            <w:tcW w:w="2085" w:type="dxa"/>
          </w:tcPr>
          <w:p w14:paraId="2697CFE6"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p>
        </w:tc>
        <w:tc>
          <w:tcPr>
            <w:tcW w:w="2700" w:type="dxa"/>
          </w:tcPr>
          <w:p w14:paraId="290F8286"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12.8</w:t>
            </w:r>
          </w:p>
        </w:tc>
      </w:tr>
      <w:tr w:rsidR="007E23E0" w:rsidRPr="00B60867" w14:paraId="559D40D9"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033CB9E9" w14:textId="77777777" w:rsidR="007E23E0" w:rsidRPr="00B60867" w:rsidRDefault="007E23E0" w:rsidP="007E23E0">
            <w:r w:rsidRPr="00B60867">
              <w:rPr>
                <w:lang w:val="en-GB" w:eastAsia="en-GB"/>
              </w:rPr>
              <w:t>28/10/14</w:t>
            </w:r>
          </w:p>
        </w:tc>
        <w:tc>
          <w:tcPr>
            <w:tcW w:w="2085" w:type="dxa"/>
          </w:tcPr>
          <w:p w14:paraId="4BB4E481"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Review – Minor</w:t>
            </w:r>
          </w:p>
        </w:tc>
        <w:tc>
          <w:tcPr>
            <w:tcW w:w="2700" w:type="dxa"/>
          </w:tcPr>
          <w:p w14:paraId="75AEFFEE"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pPr>
            <w:r w:rsidRPr="00B60867">
              <w:rPr>
                <w:lang w:val="en-GB" w:eastAsia="en-GB"/>
              </w:rPr>
              <w:t>12.4</w:t>
            </w:r>
          </w:p>
        </w:tc>
      </w:tr>
      <w:tr w:rsidR="007E23E0" w:rsidRPr="00B60867" w14:paraId="5CD04063"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0CCDBA8C" w14:textId="77777777" w:rsidR="007E23E0" w:rsidRPr="00B60867" w:rsidRDefault="007E23E0" w:rsidP="007E23E0">
            <w:pPr>
              <w:rPr>
                <w:lang w:val="en-GB" w:eastAsia="en-GB"/>
              </w:rPr>
            </w:pPr>
            <w:r w:rsidRPr="00B60867">
              <w:rPr>
                <w:lang w:val="en-GB" w:eastAsia="en-GB"/>
              </w:rPr>
              <w:t>22/09/15</w:t>
            </w:r>
          </w:p>
        </w:tc>
        <w:tc>
          <w:tcPr>
            <w:tcW w:w="2085" w:type="dxa"/>
          </w:tcPr>
          <w:p w14:paraId="4B7A4E0C"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Minor</w:t>
            </w:r>
          </w:p>
        </w:tc>
        <w:tc>
          <w:tcPr>
            <w:tcW w:w="2700" w:type="dxa"/>
          </w:tcPr>
          <w:p w14:paraId="2E10FD40"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10.7</w:t>
            </w:r>
          </w:p>
        </w:tc>
      </w:tr>
      <w:tr w:rsidR="007E23E0" w:rsidRPr="00B60867" w14:paraId="4F8C8CFC"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3C430263" w14:textId="77777777" w:rsidR="007E23E0" w:rsidRPr="00B60867" w:rsidRDefault="007E23E0" w:rsidP="007E23E0">
            <w:pPr>
              <w:rPr>
                <w:lang w:val="en-GB" w:eastAsia="en-GB"/>
              </w:rPr>
            </w:pPr>
            <w:r w:rsidRPr="00B60867">
              <w:rPr>
                <w:lang w:val="en-GB" w:eastAsia="en-GB"/>
              </w:rPr>
              <w:t>27/09/16</w:t>
            </w:r>
          </w:p>
        </w:tc>
        <w:tc>
          <w:tcPr>
            <w:tcW w:w="2085" w:type="dxa"/>
          </w:tcPr>
          <w:p w14:paraId="71BF636F"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Major</w:t>
            </w:r>
          </w:p>
        </w:tc>
        <w:tc>
          <w:tcPr>
            <w:tcW w:w="2700" w:type="dxa"/>
          </w:tcPr>
          <w:p w14:paraId="56568080"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12.9</w:t>
            </w:r>
          </w:p>
        </w:tc>
      </w:tr>
      <w:tr w:rsidR="007E23E0" w:rsidRPr="00B60867" w14:paraId="163EC79B"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5E097B42" w14:textId="77777777" w:rsidR="007E23E0" w:rsidRPr="00B60867" w:rsidRDefault="007E23E0" w:rsidP="007E23E0">
            <w:pPr>
              <w:rPr>
                <w:lang w:val="en-GB" w:eastAsia="en-GB"/>
              </w:rPr>
            </w:pPr>
            <w:r w:rsidRPr="00B60867">
              <w:rPr>
                <w:lang w:val="en-GB" w:eastAsia="en-GB"/>
              </w:rPr>
              <w:t>22/08/17</w:t>
            </w:r>
          </w:p>
        </w:tc>
        <w:tc>
          <w:tcPr>
            <w:tcW w:w="2085" w:type="dxa"/>
          </w:tcPr>
          <w:p w14:paraId="2CCA7968"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None</w:t>
            </w:r>
          </w:p>
        </w:tc>
        <w:tc>
          <w:tcPr>
            <w:tcW w:w="2700" w:type="dxa"/>
          </w:tcPr>
          <w:p w14:paraId="6EA049DE"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12.2</w:t>
            </w:r>
          </w:p>
        </w:tc>
      </w:tr>
      <w:tr w:rsidR="007E23E0" w:rsidRPr="00B60867" w14:paraId="6180EE4F"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017C45D3" w14:textId="77777777" w:rsidR="007E23E0" w:rsidRPr="00B60867" w:rsidRDefault="007E23E0" w:rsidP="007E23E0">
            <w:pPr>
              <w:rPr>
                <w:lang w:val="en-GB" w:eastAsia="en-GB"/>
              </w:rPr>
            </w:pPr>
            <w:r w:rsidRPr="00B60867">
              <w:rPr>
                <w:lang w:val="en-GB" w:eastAsia="en-GB"/>
              </w:rPr>
              <w:t>25/09/18</w:t>
            </w:r>
          </w:p>
        </w:tc>
        <w:tc>
          <w:tcPr>
            <w:tcW w:w="2085" w:type="dxa"/>
          </w:tcPr>
          <w:p w14:paraId="178F7231"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Minor</w:t>
            </w:r>
          </w:p>
        </w:tc>
        <w:tc>
          <w:tcPr>
            <w:tcW w:w="2700" w:type="dxa"/>
          </w:tcPr>
          <w:p w14:paraId="751C80AA"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12.5</w:t>
            </w:r>
          </w:p>
        </w:tc>
      </w:tr>
      <w:tr w:rsidR="007E23E0" w:rsidRPr="00B60867" w14:paraId="23E5B0D5"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2A432830" w14:textId="77777777" w:rsidR="007E23E0" w:rsidRPr="00B60867" w:rsidRDefault="007E23E0" w:rsidP="007E23E0">
            <w:pPr>
              <w:rPr>
                <w:lang w:val="en-GB" w:eastAsia="en-GB"/>
              </w:rPr>
            </w:pPr>
            <w:r w:rsidRPr="00B60867">
              <w:rPr>
                <w:lang w:val="en-GB" w:eastAsia="en-GB"/>
              </w:rPr>
              <w:t>10/12/19</w:t>
            </w:r>
          </w:p>
        </w:tc>
        <w:tc>
          <w:tcPr>
            <w:tcW w:w="2085" w:type="dxa"/>
          </w:tcPr>
          <w:p w14:paraId="6D698AF5"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Minor</w:t>
            </w:r>
          </w:p>
        </w:tc>
        <w:tc>
          <w:tcPr>
            <w:tcW w:w="2700" w:type="dxa"/>
          </w:tcPr>
          <w:p w14:paraId="0504CAD3"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12.8</w:t>
            </w:r>
          </w:p>
        </w:tc>
      </w:tr>
      <w:tr w:rsidR="007E23E0" w:rsidRPr="00B60867" w14:paraId="6350A067"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3DBDAD5A" w14:textId="77777777" w:rsidR="007E23E0" w:rsidRPr="00B60867" w:rsidRDefault="007E23E0" w:rsidP="007E23E0">
            <w:pPr>
              <w:rPr>
                <w:lang w:val="en-GB" w:eastAsia="en-GB"/>
              </w:rPr>
            </w:pPr>
            <w:r w:rsidRPr="00B60867">
              <w:rPr>
                <w:lang w:val="en-GB" w:eastAsia="en-GB"/>
              </w:rPr>
              <w:t>24/05/22</w:t>
            </w:r>
          </w:p>
        </w:tc>
        <w:tc>
          <w:tcPr>
            <w:tcW w:w="2085" w:type="dxa"/>
          </w:tcPr>
          <w:p w14:paraId="30B02499"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Minor</w:t>
            </w:r>
          </w:p>
        </w:tc>
        <w:tc>
          <w:tcPr>
            <w:tcW w:w="2700" w:type="dxa"/>
          </w:tcPr>
          <w:p w14:paraId="7078BF52"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12.7</w:t>
            </w:r>
          </w:p>
        </w:tc>
      </w:tr>
      <w:tr w:rsidR="007E23E0" w:rsidRPr="00B60867" w14:paraId="434AB647" w14:textId="77777777" w:rsidTr="00B60867">
        <w:trPr>
          <w:trHeight w:val="390"/>
        </w:trPr>
        <w:tc>
          <w:tcPr>
            <w:cnfStyle w:val="001000000000" w:firstRow="0" w:lastRow="0" w:firstColumn="1" w:lastColumn="0" w:oddVBand="0" w:evenVBand="0" w:oddHBand="0" w:evenHBand="0" w:firstRowFirstColumn="0" w:firstRowLastColumn="0" w:lastRowFirstColumn="0" w:lastRowLastColumn="0"/>
            <w:tcW w:w="4125" w:type="dxa"/>
          </w:tcPr>
          <w:p w14:paraId="272673C0" w14:textId="77777777" w:rsidR="007E23E0" w:rsidRPr="00B60867" w:rsidRDefault="007E23E0" w:rsidP="007E23E0">
            <w:pPr>
              <w:rPr>
                <w:lang w:val="en-GB" w:eastAsia="en-GB"/>
              </w:rPr>
            </w:pPr>
            <w:r w:rsidRPr="00B60867">
              <w:rPr>
                <w:lang w:val="en-GB" w:eastAsia="en-GB"/>
              </w:rPr>
              <w:t>22/08/23</w:t>
            </w:r>
          </w:p>
        </w:tc>
        <w:tc>
          <w:tcPr>
            <w:tcW w:w="2085" w:type="dxa"/>
          </w:tcPr>
          <w:p w14:paraId="0933488C"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Review - Major</w:t>
            </w:r>
          </w:p>
        </w:tc>
        <w:tc>
          <w:tcPr>
            <w:tcW w:w="2700" w:type="dxa"/>
          </w:tcPr>
          <w:p w14:paraId="0F72D464" w14:textId="77777777" w:rsidR="007E23E0" w:rsidRPr="00B60867" w:rsidRDefault="007E23E0" w:rsidP="007E23E0">
            <w:pPr>
              <w:cnfStyle w:val="000000000000" w:firstRow="0" w:lastRow="0" w:firstColumn="0" w:lastColumn="0" w:oddVBand="0" w:evenVBand="0" w:oddHBand="0" w:evenHBand="0" w:firstRowFirstColumn="0" w:firstRowLastColumn="0" w:lastRowFirstColumn="0" w:lastRowLastColumn="0"/>
              <w:rPr>
                <w:lang w:val="en-GB" w:eastAsia="en-GB"/>
              </w:rPr>
            </w:pPr>
            <w:r w:rsidRPr="00B60867">
              <w:rPr>
                <w:lang w:val="en-GB" w:eastAsia="en-GB"/>
              </w:rPr>
              <w:t>12.10</w:t>
            </w:r>
          </w:p>
        </w:tc>
      </w:tr>
    </w:tbl>
    <w:p w14:paraId="5022695E" w14:textId="77777777" w:rsidR="00B60867" w:rsidRDefault="00B60867" w:rsidP="00B60867"/>
    <w:p w14:paraId="7350E248" w14:textId="77777777" w:rsidR="00B60867" w:rsidRPr="00B60867" w:rsidRDefault="00B60867" w:rsidP="00B60867"/>
    <w:sectPr w:rsidR="00B60867" w:rsidRPr="00B60867" w:rsidSect="00C22C9B">
      <w:footerReference w:type="default" r:id="rId12"/>
      <w:headerReference w:type="first" r:id="rId13"/>
      <w:footerReference w:type="first" r:id="rId14"/>
      <w:pgSz w:w="11906" w:h="16838" w:code="9"/>
      <w:pgMar w:top="680" w:right="680" w:bottom="680" w:left="680" w:header="964" w:footer="3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F97CD" w14:textId="77777777" w:rsidR="00874008" w:rsidRDefault="00874008" w:rsidP="00C37A29">
      <w:pPr>
        <w:spacing w:after="0"/>
      </w:pPr>
      <w:r>
        <w:separator/>
      </w:r>
    </w:p>
  </w:endnote>
  <w:endnote w:type="continuationSeparator" w:id="0">
    <w:p w14:paraId="7F37FF33" w14:textId="77777777" w:rsidR="00874008" w:rsidRDefault="0087400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DC68" w14:textId="19EE3FBC" w:rsidR="00AD325D" w:rsidRPr="00AD325D" w:rsidRDefault="00AD325D" w:rsidP="00AD325D">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645356437"/>
        <w:dataBinding w:prefixMappings="xmlns:ns0='http://purl.org/dc/elements/1.1/' xmlns:ns1='http://schemas.openxmlformats.org/package/2006/metadata/core-properties' " w:xpath="/ns1:coreProperties[1]/ns0:title[1]" w:storeItemID="{6C3C8BC8-F283-45AE-878A-BAB7291924A1}"/>
        <w:text/>
      </w:sdtPr>
      <w:sdtEndPr/>
      <w:sdtContent>
        <w:r w:rsidR="007E23E0">
          <w:rPr>
            <w:color w:val="000000" w:themeColor="text1"/>
          </w:rPr>
          <w:t>Collection of Rates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color w:val="000000" w:themeColor="text1"/>
      </w:rPr>
      <w:t>1</w:t>
    </w:r>
    <w:r w:rsidRPr="00AD325D">
      <w:rPr>
        <w:noProof/>
        <w:color w:val="000000" w:themeColor="text1"/>
      </w:rPr>
      <w:fldChar w:fldCharType="end"/>
    </w:r>
  </w:p>
  <w:p w14:paraId="6F495D44" w14:textId="78F96AE0" w:rsidR="00352E76" w:rsidRPr="00AD325D" w:rsidRDefault="00AD325D"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7456" behindDoc="1" locked="1" layoutInCell="1" allowOverlap="1" wp14:anchorId="4C248DE1" wp14:editId="3163CBED">
              <wp:simplePos x="0" y="0"/>
              <wp:positionH relativeFrom="page">
                <wp:align>left</wp:align>
              </wp:positionH>
              <wp:positionV relativeFrom="page">
                <wp:align>bottom</wp:align>
              </wp:positionV>
              <wp:extent cx="10799445" cy="647700"/>
              <wp:effectExtent l="0" t="0" r="1905" b="0"/>
              <wp:wrapNone/>
              <wp:docPr id="1" name="Rectangle 1"/>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570D6" id="Rectangle 1" o:spid="_x0000_s1026" style="position:absolute;margin-left:0;margin-top:0;width:850.35pt;height:51pt;z-index:-2516490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195541587"/>
        <w:dataBinding w:prefixMappings="xmlns:ns0='http://schemas.microsoft.com/office/2006/coverPageProps' " w:xpath="/ns0:CoverPageProperties[1]/ns0:PublishDate[1]" w:storeItemID="{55AF091B-3C7A-41E3-B477-F2FDAA23CFDA}"/>
        <w:date w:fullDate="2024-07-23T00:00:00Z">
          <w:dateFormat w:val="d/MM/yyyy"/>
          <w:lid w:val="en-AU"/>
          <w:storeMappedDataAs w:val="dateTime"/>
          <w:calendar w:val="gregorian"/>
        </w:date>
      </w:sdtPr>
      <w:sdtEndPr/>
      <w:sdtContent>
        <w:r w:rsidR="00586D0D">
          <w:rPr>
            <w:color w:val="000000" w:themeColor="text1"/>
          </w:rPr>
          <w:t>23/07/2024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767F" w14:textId="4D22C6EB" w:rsidR="00C22C9B" w:rsidRPr="00AD325D" w:rsidRDefault="00C22C9B" w:rsidP="00C22C9B">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1898712407"/>
        <w:dataBinding w:prefixMappings="xmlns:ns0='http://purl.org/dc/elements/1.1/' xmlns:ns1='http://schemas.openxmlformats.org/package/2006/metadata/core-properties' " w:xpath="/ns1:coreProperties[1]/ns0:title[1]" w:storeItemID="{6C3C8BC8-F283-45AE-878A-BAB7291924A1}"/>
        <w:text/>
      </w:sdtPr>
      <w:sdtEndPr/>
      <w:sdtContent>
        <w:r w:rsidR="007E23E0">
          <w:rPr>
            <w:color w:val="000000" w:themeColor="text1"/>
          </w:rPr>
          <w:t>Collection of Rates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0FB0B50A" w14:textId="111DA91B" w:rsidR="00C22C9B" w:rsidRPr="00AD325D" w:rsidRDefault="00C22C9B"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5408" behindDoc="1" locked="1" layoutInCell="1" allowOverlap="1" wp14:anchorId="66BD7423" wp14:editId="0D1D622C">
              <wp:simplePos x="0" y="0"/>
              <wp:positionH relativeFrom="page">
                <wp:align>left</wp:align>
              </wp:positionH>
              <wp:positionV relativeFrom="page">
                <wp:align>bottom</wp:align>
              </wp:positionV>
              <wp:extent cx="10799445" cy="6477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74B2" id="Rectangle 2" o:spid="_x0000_s1026" style="position:absolute;margin-left:0;margin-top:0;width:850.35pt;height:51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999157140"/>
        <w:dataBinding w:prefixMappings="xmlns:ns0='http://schemas.microsoft.com/office/2006/coverPageProps' " w:xpath="/ns0:CoverPageProperties[1]/ns0:PublishDate[1]" w:storeItemID="{55AF091B-3C7A-41E3-B477-F2FDAA23CFDA}"/>
        <w:date w:fullDate="2024-07-23T00:00:00Z">
          <w:dateFormat w:val="d/MM/yyyy"/>
          <w:lid w:val="en-AU"/>
          <w:storeMappedDataAs w:val="dateTime"/>
          <w:calendar w:val="gregorian"/>
        </w:date>
      </w:sdtPr>
      <w:sdtEndPr/>
      <w:sdtContent>
        <w:r w:rsidR="00586D0D">
          <w:rPr>
            <w:color w:val="000000" w:themeColor="text1"/>
          </w:rPr>
          <w:t>23/07/2024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F39B" w14:textId="77777777" w:rsidR="00874008" w:rsidRDefault="00874008" w:rsidP="00C37A29">
      <w:pPr>
        <w:spacing w:after="0"/>
      </w:pPr>
      <w:r>
        <w:separator/>
      </w:r>
    </w:p>
  </w:footnote>
  <w:footnote w:type="continuationSeparator" w:id="0">
    <w:p w14:paraId="0DCECFA2" w14:textId="77777777" w:rsidR="00874008" w:rsidRDefault="0087400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F94F"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5C931F1C" wp14:editId="131D511D">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FD633"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847AC412"/>
    <w:numStyleLink w:val="Numbering"/>
  </w:abstractNum>
  <w:abstractNum w:abstractNumId="14" w15:restartNumberingAfterBreak="0">
    <w:nsid w:val="0D5A5E93"/>
    <w:multiLevelType w:val="multilevel"/>
    <w:tmpl w:val="090C77FE"/>
    <w:numStyleLink w:val="Bullets"/>
  </w:abstractNum>
  <w:abstractNum w:abstractNumId="1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847AC412"/>
    <w:numStyleLink w:val="Numbering"/>
  </w:abstractNum>
  <w:abstractNum w:abstractNumId="17" w15:restartNumberingAfterBreak="0">
    <w:nsid w:val="13554ABA"/>
    <w:multiLevelType w:val="multilevel"/>
    <w:tmpl w:val="090C77FE"/>
    <w:numStyleLink w:val="Bullets"/>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847AC412"/>
    <w:numStyleLink w:val="Numbering"/>
  </w:abstractNum>
  <w:abstractNum w:abstractNumId="20"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1F1D0F"/>
    <w:multiLevelType w:val="multilevel"/>
    <w:tmpl w:val="090C77FE"/>
    <w:numStyleLink w:val="Bullets"/>
  </w:abstractNum>
  <w:abstractNum w:abstractNumId="23" w15:restartNumberingAfterBreak="0">
    <w:nsid w:val="41397427"/>
    <w:multiLevelType w:val="multilevel"/>
    <w:tmpl w:val="847AC412"/>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C144E7F"/>
    <w:multiLevelType w:val="hybridMultilevel"/>
    <w:tmpl w:val="576C4B96"/>
    <w:lvl w:ilvl="0" w:tplc="970647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7F1CD0"/>
    <w:multiLevelType w:val="multilevel"/>
    <w:tmpl w:val="847AC412"/>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847AC412"/>
    <w:numStyleLink w:val="Numbering"/>
  </w:abstractNum>
  <w:abstractNum w:abstractNumId="29" w15:restartNumberingAfterBreak="0">
    <w:nsid w:val="5ABE7E3A"/>
    <w:multiLevelType w:val="multilevel"/>
    <w:tmpl w:val="847AC412"/>
    <w:numStyleLink w:val="Numbering"/>
  </w:abstractNum>
  <w:abstractNum w:abstractNumId="30"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E20997"/>
    <w:multiLevelType w:val="multilevel"/>
    <w:tmpl w:val="090C77FE"/>
    <w:numStyleLink w:val="Bullets"/>
  </w:abstractNum>
  <w:abstractNum w:abstractNumId="32" w15:restartNumberingAfterBreak="0">
    <w:nsid w:val="643520E2"/>
    <w:multiLevelType w:val="multilevel"/>
    <w:tmpl w:val="090C77FE"/>
    <w:numStyleLink w:val="Bullets"/>
  </w:abstractNum>
  <w:abstractNum w:abstractNumId="33" w15:restartNumberingAfterBreak="0">
    <w:nsid w:val="660D51AD"/>
    <w:multiLevelType w:val="multilevel"/>
    <w:tmpl w:val="847AC412"/>
    <w:numStyleLink w:val="Numbering"/>
  </w:abstractNum>
  <w:abstractNum w:abstractNumId="34" w15:restartNumberingAfterBreak="0">
    <w:nsid w:val="669A6B2E"/>
    <w:multiLevelType w:val="hybridMultilevel"/>
    <w:tmpl w:val="EB82800C"/>
    <w:lvl w:ilvl="0" w:tplc="C450B5B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2"/>
  </w:num>
  <w:num w:numId="14" w16cid:durableId="846598071">
    <w:abstractNumId w:val="15"/>
  </w:num>
  <w:num w:numId="15" w16cid:durableId="1311640227">
    <w:abstractNumId w:val="35"/>
  </w:num>
  <w:num w:numId="16" w16cid:durableId="881941196">
    <w:abstractNumId w:val="26"/>
  </w:num>
  <w:num w:numId="17" w16cid:durableId="533617442">
    <w:abstractNumId w:val="33"/>
  </w:num>
  <w:num w:numId="18" w16cid:durableId="250312982">
    <w:abstractNumId w:val="10"/>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8"/>
  </w:num>
  <w:num w:numId="26" w16cid:durableId="974717717">
    <w:abstractNumId w:val="27"/>
  </w:num>
  <w:num w:numId="27" w16cid:durableId="444039133">
    <w:abstractNumId w:val="18"/>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445415839">
    <w:abstractNumId w:val="29"/>
  </w:num>
  <w:num w:numId="31" w16cid:durableId="1283341184">
    <w:abstractNumId w:val="31"/>
  </w:num>
  <w:num w:numId="32" w16cid:durableId="705712637">
    <w:abstractNumId w:val="17"/>
  </w:num>
  <w:num w:numId="33" w16cid:durableId="2079739388">
    <w:abstractNumId w:val="11"/>
  </w:num>
  <w:num w:numId="34" w16cid:durableId="1857378493">
    <w:abstractNumId w:val="20"/>
  </w:num>
  <w:num w:numId="35" w16cid:durableId="662273843">
    <w:abstractNumId w:val="21"/>
  </w:num>
  <w:num w:numId="36" w16cid:durableId="1148013178">
    <w:abstractNumId w:val="34"/>
  </w:num>
  <w:num w:numId="37" w16cid:durableId="1793209902">
    <w:abstractNumId w:val="25"/>
  </w:num>
  <w:num w:numId="38" w16cid:durableId="319818354">
    <w:abstractNumId w:val="34"/>
  </w:num>
  <w:num w:numId="39" w16cid:durableId="679895027">
    <w:abstractNumId w:val="34"/>
  </w:num>
  <w:num w:numId="40" w16cid:durableId="2143924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67"/>
    <w:rsid w:val="000300AF"/>
    <w:rsid w:val="000335F8"/>
    <w:rsid w:val="00036400"/>
    <w:rsid w:val="00052BA8"/>
    <w:rsid w:val="000724AE"/>
    <w:rsid w:val="0008037D"/>
    <w:rsid w:val="000849EA"/>
    <w:rsid w:val="000B497F"/>
    <w:rsid w:val="000B4F45"/>
    <w:rsid w:val="000D7EE8"/>
    <w:rsid w:val="000F382D"/>
    <w:rsid w:val="00112E8F"/>
    <w:rsid w:val="00120518"/>
    <w:rsid w:val="00125141"/>
    <w:rsid w:val="001268BC"/>
    <w:rsid w:val="00141C61"/>
    <w:rsid w:val="001530EE"/>
    <w:rsid w:val="001821C2"/>
    <w:rsid w:val="001A0D77"/>
    <w:rsid w:val="001A5586"/>
    <w:rsid w:val="001C7835"/>
    <w:rsid w:val="001E03AC"/>
    <w:rsid w:val="001E4C19"/>
    <w:rsid w:val="001F13C1"/>
    <w:rsid w:val="001F446D"/>
    <w:rsid w:val="001F6314"/>
    <w:rsid w:val="002068CA"/>
    <w:rsid w:val="00221AB7"/>
    <w:rsid w:val="00246435"/>
    <w:rsid w:val="00246BCF"/>
    <w:rsid w:val="00247A44"/>
    <w:rsid w:val="00257D72"/>
    <w:rsid w:val="00262DA8"/>
    <w:rsid w:val="00270834"/>
    <w:rsid w:val="002814E6"/>
    <w:rsid w:val="00291F5D"/>
    <w:rsid w:val="002965C0"/>
    <w:rsid w:val="002E0EDA"/>
    <w:rsid w:val="002E17CA"/>
    <w:rsid w:val="002E4E95"/>
    <w:rsid w:val="002E7A9E"/>
    <w:rsid w:val="002F70EE"/>
    <w:rsid w:val="00305171"/>
    <w:rsid w:val="00323A37"/>
    <w:rsid w:val="00333254"/>
    <w:rsid w:val="00343EBB"/>
    <w:rsid w:val="0034680A"/>
    <w:rsid w:val="00352E76"/>
    <w:rsid w:val="00363FF8"/>
    <w:rsid w:val="00367D18"/>
    <w:rsid w:val="00374847"/>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635FD"/>
    <w:rsid w:val="004B609E"/>
    <w:rsid w:val="004B6F3D"/>
    <w:rsid w:val="004B7629"/>
    <w:rsid w:val="004D0322"/>
    <w:rsid w:val="004E05B2"/>
    <w:rsid w:val="004E0833"/>
    <w:rsid w:val="004E28C6"/>
    <w:rsid w:val="004F138F"/>
    <w:rsid w:val="00500C61"/>
    <w:rsid w:val="00502144"/>
    <w:rsid w:val="0050670B"/>
    <w:rsid w:val="0050694D"/>
    <w:rsid w:val="00510D22"/>
    <w:rsid w:val="00511238"/>
    <w:rsid w:val="005141E8"/>
    <w:rsid w:val="00522928"/>
    <w:rsid w:val="00534D4F"/>
    <w:rsid w:val="00547356"/>
    <w:rsid w:val="00550C99"/>
    <w:rsid w:val="0055289A"/>
    <w:rsid w:val="00553413"/>
    <w:rsid w:val="00577E2E"/>
    <w:rsid w:val="0058369E"/>
    <w:rsid w:val="00586D0D"/>
    <w:rsid w:val="00593314"/>
    <w:rsid w:val="00594496"/>
    <w:rsid w:val="005B16B1"/>
    <w:rsid w:val="005B1F7D"/>
    <w:rsid w:val="005B492D"/>
    <w:rsid w:val="005C6618"/>
    <w:rsid w:val="005D1FCC"/>
    <w:rsid w:val="005F42CC"/>
    <w:rsid w:val="006008E4"/>
    <w:rsid w:val="00602C13"/>
    <w:rsid w:val="00603FD5"/>
    <w:rsid w:val="00616DC8"/>
    <w:rsid w:val="006219D3"/>
    <w:rsid w:val="00631A29"/>
    <w:rsid w:val="006500A5"/>
    <w:rsid w:val="0065096D"/>
    <w:rsid w:val="0067014A"/>
    <w:rsid w:val="0068724F"/>
    <w:rsid w:val="00693358"/>
    <w:rsid w:val="006A1DEF"/>
    <w:rsid w:val="006C45E3"/>
    <w:rsid w:val="006C4AF4"/>
    <w:rsid w:val="006D2B4A"/>
    <w:rsid w:val="006D3F2F"/>
    <w:rsid w:val="006E3536"/>
    <w:rsid w:val="007005F2"/>
    <w:rsid w:val="0070342B"/>
    <w:rsid w:val="00714488"/>
    <w:rsid w:val="0072286F"/>
    <w:rsid w:val="007254A7"/>
    <w:rsid w:val="00753B62"/>
    <w:rsid w:val="00791FDE"/>
    <w:rsid w:val="007A0363"/>
    <w:rsid w:val="007D43D7"/>
    <w:rsid w:val="007E23E0"/>
    <w:rsid w:val="007E59DF"/>
    <w:rsid w:val="0081533C"/>
    <w:rsid w:val="00816424"/>
    <w:rsid w:val="0083693D"/>
    <w:rsid w:val="0085439B"/>
    <w:rsid w:val="00857F61"/>
    <w:rsid w:val="00870A32"/>
    <w:rsid w:val="00874008"/>
    <w:rsid w:val="0089026B"/>
    <w:rsid w:val="008905C9"/>
    <w:rsid w:val="008942E9"/>
    <w:rsid w:val="008B05C3"/>
    <w:rsid w:val="008B4965"/>
    <w:rsid w:val="008C449A"/>
    <w:rsid w:val="008C5BCE"/>
    <w:rsid w:val="008D1ABD"/>
    <w:rsid w:val="008D2F78"/>
    <w:rsid w:val="008E6C8C"/>
    <w:rsid w:val="008F361C"/>
    <w:rsid w:val="008F70D1"/>
    <w:rsid w:val="0090137A"/>
    <w:rsid w:val="00902BB8"/>
    <w:rsid w:val="009324B7"/>
    <w:rsid w:val="00936068"/>
    <w:rsid w:val="009517CC"/>
    <w:rsid w:val="00953061"/>
    <w:rsid w:val="009615D4"/>
    <w:rsid w:val="009637A4"/>
    <w:rsid w:val="00974677"/>
    <w:rsid w:val="00994800"/>
    <w:rsid w:val="009A2F17"/>
    <w:rsid w:val="009C49FC"/>
    <w:rsid w:val="009C5432"/>
    <w:rsid w:val="009D24F5"/>
    <w:rsid w:val="00A13664"/>
    <w:rsid w:val="00A24EF4"/>
    <w:rsid w:val="00A33747"/>
    <w:rsid w:val="00A420E5"/>
    <w:rsid w:val="00A90151"/>
    <w:rsid w:val="00A92214"/>
    <w:rsid w:val="00A9359B"/>
    <w:rsid w:val="00A95F2C"/>
    <w:rsid w:val="00AA163B"/>
    <w:rsid w:val="00AA30D8"/>
    <w:rsid w:val="00AA47F4"/>
    <w:rsid w:val="00AB5F12"/>
    <w:rsid w:val="00AC0558"/>
    <w:rsid w:val="00AD325D"/>
    <w:rsid w:val="00AE03AD"/>
    <w:rsid w:val="00AF2097"/>
    <w:rsid w:val="00B153EB"/>
    <w:rsid w:val="00B17325"/>
    <w:rsid w:val="00B23603"/>
    <w:rsid w:val="00B24B55"/>
    <w:rsid w:val="00B255CB"/>
    <w:rsid w:val="00B32D6C"/>
    <w:rsid w:val="00B3749D"/>
    <w:rsid w:val="00B43E65"/>
    <w:rsid w:val="00B60867"/>
    <w:rsid w:val="00B65DAA"/>
    <w:rsid w:val="00B66B2F"/>
    <w:rsid w:val="00B74F7F"/>
    <w:rsid w:val="00B75B08"/>
    <w:rsid w:val="00B87859"/>
    <w:rsid w:val="00B90EE8"/>
    <w:rsid w:val="00B91D47"/>
    <w:rsid w:val="00BA3CB8"/>
    <w:rsid w:val="00BA7623"/>
    <w:rsid w:val="00BB6064"/>
    <w:rsid w:val="00BC0DDD"/>
    <w:rsid w:val="00BF168E"/>
    <w:rsid w:val="00BF68C8"/>
    <w:rsid w:val="00C01E68"/>
    <w:rsid w:val="00C026BF"/>
    <w:rsid w:val="00C11924"/>
    <w:rsid w:val="00C1760F"/>
    <w:rsid w:val="00C17982"/>
    <w:rsid w:val="00C22C9B"/>
    <w:rsid w:val="00C326F9"/>
    <w:rsid w:val="00C3763D"/>
    <w:rsid w:val="00C37A29"/>
    <w:rsid w:val="00C41DED"/>
    <w:rsid w:val="00C55C51"/>
    <w:rsid w:val="00C7054C"/>
    <w:rsid w:val="00C70EFC"/>
    <w:rsid w:val="00C92491"/>
    <w:rsid w:val="00C932F3"/>
    <w:rsid w:val="00CB0679"/>
    <w:rsid w:val="00CB2455"/>
    <w:rsid w:val="00CD61EB"/>
    <w:rsid w:val="00CE2C06"/>
    <w:rsid w:val="00CF02F0"/>
    <w:rsid w:val="00CF3432"/>
    <w:rsid w:val="00D16F74"/>
    <w:rsid w:val="00D567C3"/>
    <w:rsid w:val="00D60649"/>
    <w:rsid w:val="00D61E88"/>
    <w:rsid w:val="00D82889"/>
    <w:rsid w:val="00D83923"/>
    <w:rsid w:val="00D87DB7"/>
    <w:rsid w:val="00D9419D"/>
    <w:rsid w:val="00DB1977"/>
    <w:rsid w:val="00DC1C54"/>
    <w:rsid w:val="00DC2C03"/>
    <w:rsid w:val="00DC3ACC"/>
    <w:rsid w:val="00DF4E3E"/>
    <w:rsid w:val="00DF7940"/>
    <w:rsid w:val="00E0453D"/>
    <w:rsid w:val="00E05FA6"/>
    <w:rsid w:val="00E25474"/>
    <w:rsid w:val="00E30720"/>
    <w:rsid w:val="00E32F93"/>
    <w:rsid w:val="00E3535E"/>
    <w:rsid w:val="00E415AE"/>
    <w:rsid w:val="00E42E3C"/>
    <w:rsid w:val="00E47996"/>
    <w:rsid w:val="00E534EC"/>
    <w:rsid w:val="00E54B2B"/>
    <w:rsid w:val="00E56A1E"/>
    <w:rsid w:val="00E61549"/>
    <w:rsid w:val="00E8787A"/>
    <w:rsid w:val="00EA0F3B"/>
    <w:rsid w:val="00EA1943"/>
    <w:rsid w:val="00EB5C60"/>
    <w:rsid w:val="00EE6F14"/>
    <w:rsid w:val="00EF3F23"/>
    <w:rsid w:val="00F048B1"/>
    <w:rsid w:val="00F145C8"/>
    <w:rsid w:val="00F162D4"/>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937A"/>
  <w15:chartTrackingRefBased/>
  <w15:docId w15:val="{ACE384D8-C08A-4A5E-887B-2F56CA5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B60867"/>
    <w:pPr>
      <w:numPr>
        <w:numId w:val="36"/>
      </w:numPr>
      <w:spacing w:before="240"/>
      <w:outlineLvl w:val="1"/>
    </w:pPr>
    <w:rPr>
      <w:b/>
      <w:bCs/>
      <w:sz w:val="24"/>
      <w:szCs w:val="24"/>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B60867"/>
    <w:rPr>
      <w:b/>
      <w:bCs/>
      <w:sz w:val="24"/>
      <w:szCs w:val="24"/>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AED867C1-F60E-41EE-B091-61628B67462D}">
  <ds:schemaRefs>
    <ds:schemaRef ds:uri="851fecbb-151a-4852-8def-5332283c07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5.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Short%20Document%20-%20Joy%20(02).dotx</Template>
  <TotalTime>8</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Collection of Rates Policy</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of Rates Policy</dc:title>
  <dc:subject/>
  <dc:creator>Sarah Jessop</dc:creator>
  <cp:keywords/>
  <dc:description/>
  <cp:lastModifiedBy>Abigail Evans</cp:lastModifiedBy>
  <cp:revision>3</cp:revision>
  <dcterms:created xsi:type="dcterms:W3CDTF">2024-07-23T03:39:00Z</dcterms:created>
  <dcterms:modified xsi:type="dcterms:W3CDTF">2024-07-23T04:35:00Z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